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86"/>
        <w:gridCol w:w="425"/>
        <w:gridCol w:w="2128"/>
        <w:gridCol w:w="426"/>
        <w:gridCol w:w="567"/>
      </w:tblGrid>
      <w:tr w:rsidR="00D04F0B" w:rsidRPr="0085573E" w14:paraId="41BB52CA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F0E5" w14:textId="77777777" w:rsidR="00D04F0B" w:rsidRPr="0085573E" w:rsidRDefault="00C0373A" w:rsidP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izpolnitve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obrazca</w:t>
            </w:r>
            <w:proofErr w:type="spellEnd"/>
            <w:r w:rsidR="0066587C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</w:tr>
      <w:tr w:rsidR="00C0373A" w:rsidRPr="0085573E" w14:paraId="77CD4DC9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E1CE" w14:textId="77777777" w:rsidR="00C0373A" w:rsidRPr="0085573E" w:rsidRDefault="00C0373A" w:rsidP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1. Pristojn</w:t>
            </w:r>
            <w:r w:rsidR="008133C2" w:rsidRPr="0085573E">
              <w:rPr>
                <w:rFonts w:ascii="Arial" w:hAnsi="Arial" w:cs="Arial"/>
                <w:sz w:val="16"/>
                <w:szCs w:val="16"/>
                <w:lang w:val="de-DE"/>
              </w:rPr>
              <w:t>i organ</w:t>
            </w: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</w:p>
          <w:p w14:paraId="74DA6E2E" w14:textId="77777777" w:rsidR="00C0373A" w:rsidRPr="0085573E" w:rsidRDefault="00C0373A" w:rsidP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Pripravljalec dokumenta (v primeru, da se dokument pripravlja pri drugem organu)</w:t>
            </w:r>
          </w:p>
          <w:p w14:paraId="7AC1CC73" w14:textId="77777777" w:rsidR="00C0373A" w:rsidRPr="0085573E" w:rsidRDefault="00C0373A">
            <w:pPr>
              <w:ind w:right="-108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0F8BB9B1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1B85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pt-BR"/>
              </w:rPr>
              <w:t>2. Kontaktna oseba (ime, naslov, telefon, telefaks, e-pošta)</w:t>
            </w:r>
          </w:p>
          <w:p w14:paraId="75E28EC3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D04F0B" w:rsidRPr="0085573E" w14:paraId="385168F5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6FAC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3. Naslov dokumenta (v slovenskem in angleškem jeziku) in število strani</w:t>
            </w:r>
          </w:p>
          <w:p w14:paraId="2E4C186A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2EB56A85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FAA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4. Opredelitev proizvodov ali storitev, na katere se nanaša dokument (klasifikacija po HS ali ICS)</w:t>
            </w:r>
          </w:p>
          <w:p w14:paraId="4246BC5F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02FC4DA0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C43A46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5.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Stopnja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priprave</w:t>
            </w:r>
            <w:proofErr w:type="spellEnd"/>
          </w:p>
        </w:tc>
      </w:tr>
      <w:tr w:rsidR="00D04F0B" w:rsidRPr="0085573E" w14:paraId="0C0190D4" w14:textId="77777777">
        <w:tc>
          <w:tcPr>
            <w:tcW w:w="53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3A9D76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pripravi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8EE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F1BC45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5573E">
              <w:rPr>
                <w:rFonts w:ascii="Arial" w:hAnsi="Arial" w:cs="Arial"/>
                <w:sz w:val="16"/>
                <w:szCs w:val="16"/>
              </w:rPr>
              <w:t>objavljen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99D3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A3009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74FAD9AB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DA6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1B505C8A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Če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že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objavljen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vzroke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zakaj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bil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notificiran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rednem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postopku</w:t>
            </w:r>
            <w:proofErr w:type="spellEnd"/>
          </w:p>
        </w:tc>
      </w:tr>
      <w:tr w:rsidR="00D04F0B" w:rsidRPr="0085573E" w14:paraId="6A4A7029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7685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6.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Zakonska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podlaga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za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pripravo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dokumenta</w:t>
            </w:r>
            <w:proofErr w:type="spellEnd"/>
          </w:p>
          <w:p w14:paraId="2638C0D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70198CB7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CB5B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7.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Cilji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razlogi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priprave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</w:p>
          <w:p w14:paraId="402F4291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55AE5F0D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32BB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8.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Kratek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opis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vsebine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(v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slovenskem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angleškem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jeziku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9FEF94A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08682FDD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16764" w14:textId="77777777" w:rsidR="00D04F0B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9. Dokument se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sklicuje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na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standarde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D04F0B" w:rsidRPr="0085573E" w14:paraId="4291F1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2000DE2B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E9E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33B4BA9A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7991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7AF7E6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0FB7AD2C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C1B2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oznake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standardov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če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oznaka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še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poznana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predmet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standarda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in/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tehnični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odbor</w:t>
            </w:r>
            <w:proofErr w:type="spellEnd"/>
          </w:p>
        </w:tc>
      </w:tr>
      <w:tr w:rsidR="00D04F0B" w:rsidRPr="0085573E" w14:paraId="15479F48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2CDB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10.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Podatki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mednarodnih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evropskih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uporabljenih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za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podlago</w:t>
            </w:r>
            <w:proofErr w:type="spellEnd"/>
          </w:p>
          <w:p w14:paraId="5474860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6CA" w:rsidRPr="0085573E" w14:paraId="2D14A3D8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389D" w14:textId="77777777" w:rsidR="004F46CA" w:rsidRPr="0085573E" w:rsidRDefault="004F46CA" w:rsidP="004F46CA">
            <w:pPr>
              <w:ind w:left="318" w:hanging="318"/>
              <w:rPr>
                <w:rFonts w:ascii="Arial" w:hAnsi="Arial" w:cs="Arial"/>
                <w:iCs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11.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Povezava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drugimi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dokumenti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evropske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zakonodaje</w:t>
            </w:r>
            <w:proofErr w:type="spellEnd"/>
            <w:proofErr w:type="gramStart"/>
            <w:r w:rsidRPr="0085573E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primere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ko se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dokument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nanaša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na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določila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dveh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ali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več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različnih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>aktov</w:t>
            </w:r>
            <w:proofErr w:type="spellEnd"/>
            <w:r w:rsidRPr="008557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EU).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Navedite</w:t>
            </w:r>
            <w:proofErr w:type="spellEnd"/>
            <w:r w:rsidRPr="0085573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dokumente</w:t>
            </w:r>
            <w:proofErr w:type="spellEnd"/>
            <w:r w:rsidRPr="0085573E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14:paraId="24A6C65D" w14:textId="77777777" w:rsidR="004F46CA" w:rsidRPr="0085573E" w:rsidRDefault="004F46CA" w:rsidP="004F46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D04F0B" w:rsidRPr="00EF046C" w14:paraId="5ADE1DDC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F0F808" w14:textId="2E49418E" w:rsidR="001040F4" w:rsidRPr="00C77B3A" w:rsidRDefault="004F46CA" w:rsidP="00C77B3A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</w:rPr>
              <w:t xml:space="preserve">12. </w:t>
            </w:r>
            <w:r w:rsidR="001040F4"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Ali gre za priglasitev v okviru drugega akta EU? </w:t>
            </w:r>
            <w:proofErr w:type="spellStart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Če</w:t>
            </w:r>
            <w:proofErr w:type="spellEnd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 xml:space="preserve"> da, </w:t>
            </w:r>
            <w:proofErr w:type="spellStart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označite</w:t>
            </w:r>
            <w:proofErr w:type="spellEnd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spodaj</w:t>
            </w:r>
            <w:proofErr w:type="spellEnd"/>
            <w:r w:rsidR="001040F4" w:rsidRPr="00F665B7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14:paraId="0BDE68F1" w14:textId="0A65D8EB" w:rsidR="00EF046C" w:rsidRDefault="00EF046C" w:rsidP="00EF046C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1ABBD520" w14:textId="77777777" w:rsidR="001040F4" w:rsidRDefault="001040F4" w:rsidP="00EF046C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AFDFE3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DA </w:t>
            </w:r>
          </w:p>
          <w:p w14:paraId="4A2D0379" w14:textId="77777777" w:rsidR="001040F4" w:rsidRDefault="001040F4" w:rsidP="001040F4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NE </w:t>
            </w:r>
          </w:p>
          <w:p w14:paraId="7CAA4BBC" w14:textId="18623950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OZNAČI</w:t>
            </w:r>
          </w:p>
          <w:p w14:paraId="4206A742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2006/123 o storitvah na notranjem trgu </w:t>
            </w:r>
          </w:p>
          <w:p w14:paraId="144B6E97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Informacijska družba </w:t>
            </w:r>
          </w:p>
          <w:p w14:paraId="2CDE41A4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Količinske ali ozemeljske omejitve </w:t>
            </w:r>
          </w:p>
          <w:p w14:paraId="6588FF8D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Zahteve, ki se nanašajo na lastništvo podjetja </w:t>
            </w:r>
          </w:p>
          <w:p w14:paraId="53C0AF4B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Prepoved več kot enega sedeža na ozemlju iste države </w:t>
            </w:r>
          </w:p>
          <w:p w14:paraId="2211BFBE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Določene tarife, ki jih mora ponudnik upoštevati </w:t>
            </w:r>
          </w:p>
          <w:p w14:paraId="1DF59A4B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Obveznost prevzetja določene pravne oblike </w:t>
            </w:r>
          </w:p>
          <w:p w14:paraId="722CE08C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Zahteve, ki posameznim ponudnikom zagotavljajo dostop </w:t>
            </w:r>
          </w:p>
          <w:p w14:paraId="3EAF48A1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Zahteve, ki določajo najmanjše število zaposlenih </w:t>
            </w:r>
          </w:p>
          <w:p w14:paraId="6582265F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Obveznost opravljanja drugih posebnih storitev </w:t>
            </w:r>
          </w:p>
          <w:p w14:paraId="4D06FB34" w14:textId="77777777" w:rsidR="001040F4" w:rsidRPr="00C77B3A" w:rsidRDefault="001040F4" w:rsidP="00C77B3A">
            <w:pPr>
              <w:pStyle w:val="Odstavekseznama"/>
              <w:numPr>
                <w:ilvl w:val="1"/>
                <w:numId w:val="7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Drugo (opredeli) </w:t>
            </w:r>
          </w:p>
          <w:p w14:paraId="1FDFDAED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(EGS) št. 315/93 o določitvi postopkov Skupnosti za </w:t>
            </w:r>
            <w:proofErr w:type="spellStart"/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kontaminate</w:t>
            </w:r>
            <w:proofErr w:type="spellEnd"/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v hrani: člen 5(3)(b) </w:t>
            </w:r>
          </w:p>
          <w:p w14:paraId="659433C5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69DE7230" w14:textId="11FDFBB4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15CF8F34" w14:textId="75F0C19E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56B589B8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852/2004 o higieni živil: člen 13(3) do (7) </w:t>
            </w:r>
          </w:p>
          <w:p w14:paraId="0B395409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D712ACB" w14:textId="11E14C50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</w:p>
          <w:p w14:paraId="49836425" w14:textId="0CCAB2C1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50A5B456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1924/2006 o prehranskih in zdravstvenih trditvah na živilih: člen 23 </w:t>
            </w:r>
          </w:p>
          <w:p w14:paraId="66D21594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004195E" w14:textId="3CDFF380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2FE084FD" w14:textId="77777777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ED56CA1" w14:textId="77777777" w:rsidR="001040F4" w:rsidRDefault="001040F4" w:rsidP="001040F4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1925/2006 o dodajanju vitaminov, mineralov in nekaterih drugih snovi živilom: člen 12 </w:t>
            </w:r>
          </w:p>
          <w:p w14:paraId="35999CD3" w14:textId="77777777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CB511FC" w14:textId="4596A998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497FE4E9" w14:textId="2BE2360B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4A7D9BEE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(ES) št. 94/62 o embalaži in odpadni embalaži </w:t>
            </w:r>
          </w:p>
          <w:p w14:paraId="00D1C5AC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4FD3D8C5" w14:textId="7F42CC3B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0D2FD935" w14:textId="4E12060B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FAC7F59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(EU) št. 1169/2011 o zagotavljanju informacij o živilih potrošnikom: členi 40, 43, 44 in 45 </w:t>
            </w:r>
          </w:p>
          <w:p w14:paraId="5C99FE40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79E62E9" w14:textId="43140085" w:rsidR="001040F4" w:rsidRDefault="001040F4" w:rsidP="001040F4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50211221" w14:textId="77777777" w:rsidR="001040F4" w:rsidRPr="00C77B3A" w:rsidRDefault="001040F4" w:rsidP="00C77B3A">
            <w:pPr>
              <w:pStyle w:val="Odstavekseznama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C23AFEF" w14:textId="77777777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24251355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853/2004 o posebnih higienskih pravilih za živila živalskega izvora: člen 10(3) do (7) </w:t>
            </w:r>
          </w:p>
          <w:p w14:paraId="053FBB73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3D636FEE" w14:textId="6D51290F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2AC9E550" w14:textId="3D5F78F5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E6EFE77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Izvedbena uredba Komisije (EU) 2019/627 o določitvi enotnih praktičnih ureditev za izvajanje uradnega nadzora nad proizvodi živalskega izvora, namenjenimi za prehrano ljudi, v skladu z Uredbo (EU) 2017/625: člen 13 </w:t>
            </w:r>
          </w:p>
          <w:p w14:paraId="432415A6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2324CAE3" w14:textId="722ACEDA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55882E05" w14:textId="3A11753B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645A6190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(ES) št. 1107/2009 o dajanju fitofarmacevtskih sredstev v promet: člen 69 </w:t>
            </w:r>
          </w:p>
          <w:p w14:paraId="282F0E72" w14:textId="77777777" w:rsidR="001040F4" w:rsidRDefault="001040F4" w:rsidP="001040F4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A5DB2CA" w14:textId="71FA96DD" w:rsidR="001040F4" w:rsidRPr="00C77B3A" w:rsidRDefault="001040F4" w:rsidP="00C77B3A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</w:t>
            </w: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4A1D65EE" w14:textId="66A2699C" w:rsidR="001040F4" w:rsidRPr="00C77B3A" w:rsidRDefault="001040F4" w:rsidP="001040F4">
            <w:p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5E2EA57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Uredba (EU) 2016/2031 o ukrepih varstva pred škodljivimi organizmi rastlin: člen 52 </w:t>
            </w:r>
          </w:p>
          <w:p w14:paraId="358DF585" w14:textId="77777777" w:rsidR="001040F4" w:rsidRDefault="001040F4" w:rsidP="001040F4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1D45001F" w14:textId="1BBFCB47" w:rsidR="001040F4" w:rsidRPr="00C77B3A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77028D7B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724DFE53" w14:textId="4D2DF450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2009/54/ES o izkoriščanju in trženju naravnih mineralnih vod: člen 9(3) </w:t>
            </w:r>
          </w:p>
          <w:p w14:paraId="0A47A67B" w14:textId="77777777" w:rsidR="001040F4" w:rsidRDefault="001040F4" w:rsidP="001040F4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3522B90E" w14:textId="413676C8" w:rsidR="001040F4" w:rsidRPr="00C77B3A" w:rsidRDefault="001040F4" w:rsidP="00C77B3A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        </w:t>
            </w: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  <w:p w14:paraId="10220E27" w14:textId="39585E5D" w:rsidR="001040F4" w:rsidRPr="00C77B3A" w:rsidRDefault="001040F4" w:rsidP="00C77B3A">
            <w:pPr>
              <w:ind w:left="36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0585AD43" w14:textId="77777777" w:rsidR="001040F4" w:rsidRPr="00C77B3A" w:rsidRDefault="001040F4" w:rsidP="00C77B3A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 xml:space="preserve">Direktiva 86/278/EGS o varstvu okolja, zlasti tal, kadar se blato iz čistilnih naprav uporablja v kmetijstvu: člen 12 </w:t>
            </w:r>
          </w:p>
          <w:p w14:paraId="6BAE2C75" w14:textId="77777777" w:rsidR="001040F4" w:rsidRDefault="001040F4" w:rsidP="00C77B3A">
            <w:pPr>
              <w:pStyle w:val="Odstavekseznama"/>
              <w:ind w:left="720"/>
              <w:rPr>
                <w:rFonts w:ascii="Arial" w:hAnsi="Arial" w:cs="Arial"/>
                <w:iCs/>
                <w:sz w:val="16"/>
                <w:szCs w:val="16"/>
                <w:lang w:val="sl-SI"/>
              </w:rPr>
            </w:pPr>
          </w:p>
          <w:p w14:paraId="69E39528" w14:textId="6EDEF7FE" w:rsidR="00124C7C" w:rsidRPr="00F665B7" w:rsidRDefault="001040F4" w:rsidP="00C77B3A">
            <w:pPr>
              <w:numPr>
                <w:ilvl w:val="0"/>
                <w:numId w:val="5"/>
              </w:numPr>
              <w:rPr>
                <w:rFonts w:ascii="Arial" w:hAnsi="Arial" w:cs="Arial"/>
                <w:iCs/>
                <w:color w:val="FF0000"/>
                <w:sz w:val="16"/>
                <w:szCs w:val="16"/>
              </w:rPr>
            </w:pPr>
            <w:r w:rsidRPr="00C77B3A">
              <w:rPr>
                <w:rFonts w:ascii="Arial" w:hAnsi="Arial" w:cs="Arial"/>
                <w:iCs/>
                <w:sz w:val="16"/>
                <w:szCs w:val="16"/>
                <w:lang w:val="sl-SI"/>
              </w:rPr>
              <w:t>Dodatne informacije, potrebne za oceno</w:t>
            </w:r>
            <w:r>
              <w:rPr>
                <w:rFonts w:ascii="Arial" w:hAnsi="Arial" w:cs="Arial"/>
                <w:iCs/>
                <w:sz w:val="16"/>
                <w:szCs w:val="16"/>
                <w:lang w:val="sl-SI"/>
              </w:rPr>
              <w:t>:</w:t>
            </w:r>
          </w:p>
        </w:tc>
      </w:tr>
      <w:tr w:rsidR="00D04F0B" w:rsidRPr="0085573E" w14:paraId="400CEC38" w14:textId="77777777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2C643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lastRenderedPageBreak/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3</w:t>
            </w: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Ali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odstopa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mednarodnih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standardov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in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pogodb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D04F0B" w:rsidRPr="0085573E" w14:paraId="7E3BD2F4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E53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Razlogi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za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odstopanje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od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mednarodnih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dokumentov</w:t>
            </w:r>
            <w:proofErr w:type="spellEnd"/>
          </w:p>
        </w:tc>
      </w:tr>
      <w:tr w:rsidR="00A27726" w:rsidRPr="0085573E" w14:paraId="4CF21DD1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8DD64" w14:textId="77777777" w:rsidR="00A27726" w:rsidRPr="0085573E" w:rsidRDefault="004F46CA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14</w:t>
            </w:r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Ali je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bila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opravljena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analiza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vpliva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novega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>ukrepa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? </w:t>
            </w:r>
          </w:p>
        </w:tc>
      </w:tr>
      <w:tr w:rsidR="00A27726" w:rsidRPr="0085573E" w14:paraId="39FE90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C89E" w14:textId="77777777" w:rsidR="00A27726" w:rsidRPr="0085573E" w:rsidRDefault="00A27726" w:rsidP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529A" w14:textId="77777777" w:rsidR="00A27726" w:rsidRPr="0085573E" w:rsidRDefault="00A2772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CBDD" w14:textId="77777777" w:rsidR="00A27726" w:rsidRPr="0085573E" w:rsidRDefault="00A27726" w:rsidP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C908" w14:textId="77777777" w:rsidR="00A27726" w:rsidRPr="0085573E" w:rsidRDefault="00A2772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1989" w14:textId="77777777" w:rsidR="00A27726" w:rsidRPr="0085573E" w:rsidRDefault="00A2772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4FD423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8377" w14:textId="77777777" w:rsidR="00D04F0B" w:rsidRPr="0085573E" w:rsidRDefault="00FF660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5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ki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jih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predlog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razveljavil</w:t>
            </w:r>
            <w:proofErr w:type="spellEnd"/>
          </w:p>
          <w:p w14:paraId="4006616B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D04F0B" w:rsidRPr="0085573E" w14:paraId="49AF03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FD51A" w14:textId="77777777" w:rsidR="00D04F0B" w:rsidRPr="0085573E" w:rsidRDefault="00FF6603">
            <w:pPr>
              <w:tabs>
                <w:tab w:val="right" w:pos="5103"/>
                <w:tab w:val="right" w:pos="7371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6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Jezik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v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katerem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je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dokument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dosegljiv        </w:t>
            </w:r>
          </w:p>
        </w:tc>
      </w:tr>
      <w:tr w:rsidR="00D04F0B" w:rsidRPr="0085573E" w14:paraId="5D71C4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5A37D313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708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414E7861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en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07D0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3D1A9F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1FA15A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057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primeru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da je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besedilo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še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prevajanju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ko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prevod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dosegljiv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  <w:tr w:rsidR="00D04F0B" w:rsidRPr="0085573E" w14:paraId="49A647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384B2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</w:rPr>
              <w:t>7</w:t>
            </w:r>
            <w:r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Besedilo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predloga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</w:rPr>
              <w:t>dodatnih</w:t>
            </w:r>
            <w:proofErr w:type="spellEnd"/>
            <w:r w:rsidR="00A27726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27726" w:rsidRPr="0085573E">
              <w:rPr>
                <w:rFonts w:ascii="Arial" w:hAnsi="Arial" w:cs="Arial"/>
                <w:sz w:val="16"/>
                <w:szCs w:val="16"/>
              </w:rPr>
              <w:t>analiz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</w:rPr>
              <w:t>priloženo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573E">
              <w:rPr>
                <w:rFonts w:ascii="Arial" w:hAnsi="Arial" w:cs="Arial"/>
                <w:iCs/>
                <w:sz w:val="16"/>
                <w:szCs w:val="16"/>
              </w:rPr>
              <w:t xml:space="preserve">v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elektronski</w:t>
            </w:r>
            <w:proofErr w:type="spellEnd"/>
            <w:r w:rsidRPr="0085573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iCs/>
                <w:sz w:val="16"/>
                <w:szCs w:val="16"/>
              </w:rPr>
              <w:t>obliki</w:t>
            </w:r>
            <w:proofErr w:type="spellEnd"/>
          </w:p>
        </w:tc>
      </w:tr>
      <w:tr w:rsidR="00D04F0B" w:rsidRPr="0085573E" w14:paraId="314625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0B0B30DE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75D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0DDB6DA2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9FF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A4B9955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6D1A8FA2" w14:textId="77777777">
        <w:tc>
          <w:tcPr>
            <w:tcW w:w="89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AE82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 V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primeru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da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besedilo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še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na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voljo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navedite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datum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ko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dosegljivo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</w:tr>
      <w:tr w:rsidR="00D04F0B" w:rsidRPr="0085573E" w14:paraId="688C37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34F6" w14:textId="77777777" w:rsidR="00D04F0B" w:rsidRPr="0085573E" w:rsidRDefault="00FF660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1</w:t>
            </w:r>
            <w:r w:rsidR="004F46CA" w:rsidRPr="0085573E">
              <w:rPr>
                <w:rFonts w:ascii="Arial" w:hAnsi="Arial" w:cs="Arial"/>
                <w:sz w:val="16"/>
                <w:szCs w:val="16"/>
                <w:lang w:val="de-DE"/>
              </w:rPr>
              <w:t>8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Potreba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zaupnem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obravnavanju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notifikacije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–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utemeljitev</w:t>
            </w:r>
            <w:proofErr w:type="spellEnd"/>
          </w:p>
          <w:p w14:paraId="75CD85A0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774B80" w:rsidRPr="0085573E" w14:paraId="774D30FA" w14:textId="77777777" w:rsidTr="00A66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2D6A20" w14:textId="77777777" w:rsidR="00774B80" w:rsidRPr="0085573E" w:rsidRDefault="00774B80" w:rsidP="00774B80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 xml:space="preserve">19.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Notifikacija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bo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izvedena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hitrem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postopku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  <w:tr w:rsidR="00774B80" w:rsidRPr="0085573E" w14:paraId="6D2BBDD9" w14:textId="77777777" w:rsidTr="00A662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675CE17A" w14:textId="77777777" w:rsidR="00774B80" w:rsidRPr="0085573E" w:rsidRDefault="00774B80" w:rsidP="00A662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EC7E" w14:textId="77777777" w:rsidR="00774B80" w:rsidRPr="0085573E" w:rsidRDefault="00774B80" w:rsidP="00A66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2F77A28C" w14:textId="77777777" w:rsidR="00774B80" w:rsidRPr="0085573E" w:rsidRDefault="00774B80" w:rsidP="00A6620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A99B" w14:textId="77777777" w:rsidR="00774B80" w:rsidRPr="0085573E" w:rsidRDefault="00774B80" w:rsidP="00A66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70AE637E" w14:textId="77777777" w:rsidR="00774B80" w:rsidRPr="0085573E" w:rsidRDefault="00774B80" w:rsidP="00A662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B80" w:rsidRPr="0085573E" w14:paraId="41699EB0" w14:textId="77777777" w:rsidTr="00774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"/>
        </w:trPr>
        <w:tc>
          <w:tcPr>
            <w:tcW w:w="893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F62" w14:textId="77777777" w:rsidR="00774B80" w:rsidRPr="0085573E" w:rsidRDefault="00774B80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   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Če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DA,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potrebna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utemeljitev</w:t>
            </w:r>
            <w:proofErr w:type="spellEnd"/>
          </w:p>
        </w:tc>
      </w:tr>
      <w:tr w:rsidR="00D04F0B" w:rsidRPr="0085573E" w14:paraId="03CF37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F9A8D9" w14:textId="77777777" w:rsidR="00D04F0B" w:rsidRPr="0085573E" w:rsidRDefault="00774B80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20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Predvideni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carinski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ukrepi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kratek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opis</w:t>
            </w:r>
            <w:proofErr w:type="spellEnd"/>
          </w:p>
        </w:tc>
      </w:tr>
      <w:tr w:rsidR="00D04F0B" w:rsidRPr="0085573E" w14:paraId="1AA44D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3F89F7E4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BB0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7CCE9CCF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3EB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6C372571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424A75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3028" w14:textId="77777777" w:rsidR="00D04F0B" w:rsidRPr="0085573E" w:rsidRDefault="00774B80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21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Predviden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datum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sprejema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</w:p>
          <w:p w14:paraId="35E23650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0F24DD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D2D0" w14:textId="77777777" w:rsidR="00D04F0B" w:rsidRPr="0085573E" w:rsidRDefault="00FF6603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</w:t>
            </w:r>
            <w:r w:rsidR="00774B80" w:rsidRPr="0085573E">
              <w:rPr>
                <w:rFonts w:ascii="Arial" w:hAnsi="Arial" w:cs="Arial"/>
                <w:sz w:val="16"/>
                <w:szCs w:val="16"/>
              </w:rPr>
              <w:t>2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Predviden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datum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uveljavitve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prehodni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rok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delne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omejitve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veljavnosti</w:t>
            </w:r>
            <w:proofErr w:type="spellEnd"/>
            <w:r w:rsidR="00D04F0B" w:rsidRPr="0085573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2B985C97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4F0B" w:rsidRPr="0085573E" w14:paraId="388B64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BBC81" w14:textId="77777777" w:rsidR="00D04F0B" w:rsidRPr="0085573E" w:rsidRDefault="00FF6603" w:rsidP="00B37FD6">
            <w:pPr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2</w:t>
            </w:r>
            <w:r w:rsidR="00774B80" w:rsidRPr="0085573E">
              <w:rPr>
                <w:rFonts w:ascii="Arial" w:hAnsi="Arial" w:cs="Arial"/>
                <w:sz w:val="16"/>
                <w:szCs w:val="16"/>
              </w:rPr>
              <w:t>3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Ocena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potrebnosti</w:t>
            </w:r>
            <w:proofErr w:type="spellEnd"/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D04F0B" w:rsidRPr="0085573E">
              <w:rPr>
                <w:rFonts w:ascii="Arial" w:hAnsi="Arial" w:cs="Arial"/>
                <w:sz w:val="16"/>
                <w:szCs w:val="16"/>
              </w:rPr>
              <w:t>notifikacije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</w:rPr>
              <w:t>oceni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</w:rPr>
              <w:t>pripravljalec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133C2" w:rsidRPr="0085573E">
              <w:rPr>
                <w:rFonts w:ascii="Arial" w:hAnsi="Arial" w:cs="Arial"/>
                <w:sz w:val="16"/>
                <w:szCs w:val="16"/>
              </w:rPr>
              <w:t>dokumenta</w:t>
            </w:r>
            <w:proofErr w:type="spellEnd"/>
            <w:r w:rsidR="008133C2" w:rsidRPr="0085573E">
              <w:rPr>
                <w:rFonts w:ascii="Arial" w:hAnsi="Arial" w:cs="Arial"/>
                <w:sz w:val="16"/>
                <w:szCs w:val="16"/>
              </w:rPr>
              <w:t>)</w:t>
            </w:r>
            <w:r w:rsidR="00D04F0B" w:rsidRPr="0085573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D04F0B" w:rsidRPr="0085573E" w14:paraId="61B23F8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5693A3BB" w14:textId="77777777" w:rsidR="00D04F0B" w:rsidRPr="0085573E" w:rsidRDefault="00B37FD6" w:rsidP="00B37FD6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-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direktivi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2F5D5A" w:rsidRPr="0085573E">
              <w:rPr>
                <w:rFonts w:ascii="Arial" w:hAnsi="Arial" w:cs="Arial"/>
                <w:sz w:val="16"/>
                <w:szCs w:val="16"/>
                <w:lang w:val="de-DE"/>
              </w:rPr>
              <w:t>(EU</w:t>
            </w:r>
            <w:r w:rsidR="00AB1C3C"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) 2015/1535                                                   </w:t>
            </w:r>
            <w:r w:rsidR="00D04F0B" w:rsidRPr="0085573E">
              <w:rPr>
                <w:rFonts w:ascii="Arial" w:hAnsi="Arial" w:cs="Arial"/>
                <w:sz w:val="16"/>
                <w:szCs w:val="16"/>
                <w:lang w:val="de-DE"/>
              </w:rPr>
              <w:t>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1AE4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20FD947E" w14:textId="77777777" w:rsidR="00D04F0B" w:rsidRPr="0085573E" w:rsidRDefault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5C66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F83787E" w14:textId="77777777" w:rsidR="00D04F0B" w:rsidRPr="0085573E" w:rsidRDefault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FD6" w:rsidRPr="0085573E" w14:paraId="4D049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left w:val="single" w:sz="6" w:space="0" w:color="auto"/>
              <w:right w:val="single" w:sz="6" w:space="0" w:color="auto"/>
            </w:tcBorders>
          </w:tcPr>
          <w:p w14:paraId="0E3C225F" w14:textId="77777777" w:rsidR="00B37FD6" w:rsidRPr="0085573E" w:rsidRDefault="00B37FD6" w:rsidP="00B37FD6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-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po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>sporazumu</w:t>
            </w:r>
            <w:proofErr w:type="spellEnd"/>
            <w:r w:rsidRPr="0085573E">
              <w:rPr>
                <w:rFonts w:ascii="Arial" w:hAnsi="Arial" w:cs="Arial"/>
                <w:sz w:val="16"/>
                <w:szCs w:val="16"/>
                <w:lang w:val="de-DE"/>
              </w:rPr>
              <w:t xml:space="preserve"> WTO/TBT                                                       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4172" w14:textId="77777777" w:rsidR="00B37FD6" w:rsidRPr="0085573E" w:rsidRDefault="00B37FD6" w:rsidP="00D04F0B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128" w:type="dxa"/>
            <w:tcBorders>
              <w:left w:val="single" w:sz="6" w:space="0" w:color="auto"/>
              <w:right w:val="single" w:sz="6" w:space="0" w:color="auto"/>
            </w:tcBorders>
          </w:tcPr>
          <w:p w14:paraId="627E8F53" w14:textId="77777777" w:rsidR="00B37FD6" w:rsidRPr="0085573E" w:rsidRDefault="00B37FD6" w:rsidP="00D04F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573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45FC" w14:textId="77777777" w:rsidR="00B37FD6" w:rsidRPr="0085573E" w:rsidRDefault="00B37FD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2B829E6E" w14:textId="77777777" w:rsidR="00B37FD6" w:rsidRPr="0085573E" w:rsidRDefault="00B37FD6" w:rsidP="00D04F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C42FA3" w14:textId="77777777" w:rsidR="00D04F0B" w:rsidRPr="0085573E" w:rsidRDefault="00D04F0B">
      <w:pPr>
        <w:rPr>
          <w:rFonts w:ascii="Arial" w:hAnsi="Arial"/>
          <w:sz w:val="16"/>
          <w:szCs w:val="16"/>
        </w:rPr>
      </w:pPr>
    </w:p>
    <w:tbl>
      <w:tblPr>
        <w:tblW w:w="9501" w:type="dxa"/>
        <w:tblInd w:w="-7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31"/>
        <w:gridCol w:w="452"/>
        <w:gridCol w:w="2262"/>
        <w:gridCol w:w="453"/>
        <w:gridCol w:w="603"/>
      </w:tblGrid>
      <w:tr w:rsidR="00D04F0B" w:rsidRPr="0085573E" w14:paraId="084B8AFE" w14:textId="77777777" w:rsidTr="00DC362A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6471F6" w14:textId="77777777" w:rsidR="00D04F0B" w:rsidRPr="0085573E" w:rsidRDefault="00D04F0B">
            <w:pPr>
              <w:rPr>
                <w:rFonts w:ascii="Arial" w:hAnsi="Arial"/>
                <w:sz w:val="16"/>
                <w:szCs w:val="16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>2</w:t>
            </w:r>
            <w:r w:rsidR="00774B80" w:rsidRPr="0085573E">
              <w:rPr>
                <w:rFonts w:ascii="Arial" w:hAnsi="Arial"/>
                <w:sz w:val="16"/>
                <w:szCs w:val="16"/>
              </w:rPr>
              <w:t>4</w:t>
            </w:r>
            <w:r w:rsidRPr="0085573E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Potrebnost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notifikacije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(</w:t>
            </w:r>
            <w:r w:rsidR="00296C51" w:rsidRPr="0085573E">
              <w:rPr>
                <w:rFonts w:ascii="Arial" w:hAnsi="Arial"/>
                <w:sz w:val="16"/>
                <w:szCs w:val="16"/>
              </w:rPr>
              <w:t xml:space="preserve">V </w:t>
            </w:r>
            <w:proofErr w:type="spellStart"/>
            <w:r w:rsidR="00296C51" w:rsidRPr="0085573E">
              <w:rPr>
                <w:rFonts w:ascii="Arial" w:hAnsi="Arial"/>
                <w:sz w:val="16"/>
                <w:szCs w:val="16"/>
              </w:rPr>
              <w:t>skladu</w:t>
            </w:r>
            <w:proofErr w:type="spellEnd"/>
            <w:r w:rsidR="00296C51" w:rsidRPr="0085573E">
              <w:rPr>
                <w:rFonts w:ascii="Arial" w:hAnsi="Arial"/>
                <w:sz w:val="16"/>
                <w:szCs w:val="16"/>
              </w:rPr>
              <w:t xml:space="preserve"> z 6</w:t>
            </w:r>
            <w:r w:rsidRPr="0085573E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členom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uredbe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potrdi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potrebnost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notifikacije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ministrstvo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pristojno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 xml:space="preserve"> za </w:t>
            </w:r>
            <w:proofErr w:type="spellStart"/>
            <w:r w:rsidRPr="0085573E">
              <w:rPr>
                <w:rFonts w:ascii="Arial" w:hAnsi="Arial"/>
                <w:sz w:val="16"/>
                <w:szCs w:val="16"/>
              </w:rPr>
              <w:t>trg</w:t>
            </w:r>
            <w:proofErr w:type="spellEnd"/>
            <w:r w:rsidRPr="0085573E">
              <w:rPr>
                <w:rFonts w:ascii="Arial" w:hAnsi="Arial"/>
                <w:sz w:val="16"/>
                <w:szCs w:val="16"/>
              </w:rPr>
              <w:t>)</w:t>
            </w:r>
          </w:p>
          <w:p w14:paraId="79749380" w14:textId="77777777" w:rsidR="00D04F0B" w:rsidRPr="0085573E" w:rsidRDefault="00D04F0B">
            <w:pPr>
              <w:tabs>
                <w:tab w:val="right" w:pos="5812"/>
                <w:tab w:val="right" w:pos="8222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B37FD6" w:rsidRPr="0085573E" w14:paraId="5AC390BC" w14:textId="77777777" w:rsidTr="00DC362A"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</w:tcPr>
          <w:p w14:paraId="551FDE8E" w14:textId="77777777" w:rsidR="00B37FD6" w:rsidRPr="0085573E" w:rsidRDefault="00B37FD6" w:rsidP="002F5D5A">
            <w:pPr>
              <w:jc w:val="left"/>
              <w:rPr>
                <w:rFonts w:ascii="Arial" w:hAnsi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 xml:space="preserve"> </w:t>
            </w:r>
            <w:r w:rsidR="0086261F" w:rsidRPr="0085573E">
              <w:rPr>
                <w:rFonts w:ascii="Arial" w:hAnsi="Arial"/>
                <w:sz w:val="16"/>
                <w:szCs w:val="16"/>
                <w:lang w:val="de-DE"/>
              </w:rPr>
              <w:t>- po direktivi (E</w:t>
            </w:r>
            <w:r w:rsidR="002F5D5A" w:rsidRPr="0085573E">
              <w:rPr>
                <w:rFonts w:ascii="Arial" w:hAnsi="Arial"/>
                <w:sz w:val="16"/>
                <w:szCs w:val="16"/>
                <w:lang w:val="de-DE"/>
              </w:rPr>
              <w:t>U</w:t>
            </w:r>
            <w:r w:rsidR="00AB1C3C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) 2015/1535           </w:t>
            </w:r>
            <w:r w:rsidR="00A27726"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                              </w:t>
            </w:r>
            <w:r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        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D4D6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14:paraId="0856FB20" w14:textId="77777777" w:rsidR="00B37FD6" w:rsidRPr="0085573E" w:rsidRDefault="00B37FD6" w:rsidP="00D04F0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A4E3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107E5D07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37FD6" w:rsidRPr="0085573E" w14:paraId="1931C9A5" w14:textId="77777777" w:rsidTr="00DC362A">
        <w:tc>
          <w:tcPr>
            <w:tcW w:w="5387" w:type="dxa"/>
            <w:tcBorders>
              <w:left w:val="single" w:sz="6" w:space="0" w:color="auto"/>
              <w:right w:val="single" w:sz="6" w:space="0" w:color="auto"/>
            </w:tcBorders>
          </w:tcPr>
          <w:p w14:paraId="1B94692C" w14:textId="77777777" w:rsidR="00B37FD6" w:rsidRPr="0085573E" w:rsidRDefault="00B37FD6" w:rsidP="00D04F0B">
            <w:pPr>
              <w:jc w:val="left"/>
              <w:rPr>
                <w:rFonts w:ascii="Arial" w:hAnsi="Arial"/>
                <w:sz w:val="16"/>
                <w:szCs w:val="16"/>
                <w:lang w:val="de-DE"/>
              </w:rPr>
            </w:pPr>
            <w:r w:rsidRPr="0085573E">
              <w:rPr>
                <w:rFonts w:ascii="Arial" w:hAnsi="Arial"/>
                <w:sz w:val="16"/>
                <w:szCs w:val="16"/>
                <w:lang w:val="de-DE"/>
              </w:rPr>
              <w:t xml:space="preserve"> - po sporazumu WTO/TBT                                                       da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6D8A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14:paraId="5DDE1595" w14:textId="77777777" w:rsidR="00B37FD6" w:rsidRPr="0085573E" w:rsidRDefault="00B37FD6" w:rsidP="00D04F0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85573E">
              <w:rPr>
                <w:rFonts w:ascii="Arial" w:hAnsi="Arial"/>
                <w:sz w:val="16"/>
                <w:szCs w:val="16"/>
              </w:rPr>
              <w:t>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D5CA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48C6600" w14:textId="77777777" w:rsidR="00B37FD6" w:rsidRPr="0085573E" w:rsidRDefault="00B37FD6" w:rsidP="00D04F0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F6603" w:rsidRPr="0085573E" w14:paraId="2A8C3A1E" w14:textId="77777777" w:rsidTr="00DC362A">
        <w:tc>
          <w:tcPr>
            <w:tcW w:w="89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5309" w14:textId="77777777" w:rsidR="00FF6603" w:rsidRPr="0085573E" w:rsidRDefault="00296C51" w:rsidP="00D04F0B">
            <w:pPr>
              <w:rPr>
                <w:rFonts w:ascii="Arial" w:hAnsi="Arial"/>
                <w:sz w:val="16"/>
                <w:szCs w:val="16"/>
                <w:lang w:val="pl-PL"/>
              </w:rPr>
            </w:pPr>
            <w:r w:rsidRPr="0085573E">
              <w:rPr>
                <w:rFonts w:ascii="Arial" w:hAnsi="Arial" w:cs="Arial"/>
                <w:sz w:val="16"/>
                <w:szCs w:val="16"/>
                <w:lang w:val="pl-PL"/>
              </w:rPr>
              <w:t xml:space="preserve">Datum in podpis odgovorne osebe na ministrstvu, pristojnem za trg:  </w:t>
            </w:r>
          </w:p>
        </w:tc>
      </w:tr>
    </w:tbl>
    <w:p w14:paraId="609E4D11" w14:textId="77777777" w:rsidR="00D04F0B" w:rsidRDefault="00D04F0B" w:rsidP="002C161E">
      <w:pPr>
        <w:rPr>
          <w:sz w:val="16"/>
          <w:szCs w:val="16"/>
          <w:lang w:val="pl-PL"/>
        </w:rPr>
      </w:pPr>
    </w:p>
    <w:p w14:paraId="5AFC47A2" w14:textId="77777777" w:rsidR="00B14EC0" w:rsidRDefault="00B14EC0" w:rsidP="002C161E">
      <w:pPr>
        <w:rPr>
          <w:sz w:val="16"/>
          <w:szCs w:val="16"/>
          <w:lang w:val="pl-PL"/>
        </w:rPr>
      </w:pPr>
    </w:p>
    <w:p w14:paraId="26413BB0" w14:textId="77777777" w:rsidR="00B14EC0" w:rsidRDefault="00B14EC0" w:rsidP="002C161E">
      <w:pPr>
        <w:rPr>
          <w:sz w:val="16"/>
          <w:szCs w:val="16"/>
          <w:lang w:val="pl-PL"/>
        </w:rPr>
      </w:pPr>
    </w:p>
    <w:p w14:paraId="7DC138D6" w14:textId="77777777" w:rsidR="00B14EC0" w:rsidRDefault="00B14EC0" w:rsidP="002C161E">
      <w:pPr>
        <w:rPr>
          <w:sz w:val="16"/>
          <w:szCs w:val="16"/>
          <w:lang w:val="pl-PL"/>
        </w:rPr>
      </w:pPr>
    </w:p>
    <w:p w14:paraId="57A74947" w14:textId="77777777" w:rsidR="00B14EC0" w:rsidRDefault="00B14EC0" w:rsidP="002C161E">
      <w:pPr>
        <w:rPr>
          <w:sz w:val="16"/>
          <w:szCs w:val="16"/>
          <w:lang w:val="pl-PL"/>
        </w:rPr>
      </w:pPr>
    </w:p>
    <w:p w14:paraId="389E5C5A" w14:textId="77777777" w:rsidR="00B14EC0" w:rsidRDefault="00B14EC0" w:rsidP="002C161E">
      <w:pPr>
        <w:rPr>
          <w:sz w:val="16"/>
          <w:szCs w:val="16"/>
          <w:lang w:val="pl-PL"/>
        </w:rPr>
      </w:pPr>
    </w:p>
    <w:p w14:paraId="5F99095A" w14:textId="77777777" w:rsidR="00B14EC0" w:rsidRDefault="00B14EC0" w:rsidP="002C161E">
      <w:pPr>
        <w:rPr>
          <w:sz w:val="16"/>
          <w:szCs w:val="16"/>
          <w:lang w:val="pl-PL"/>
        </w:rPr>
      </w:pPr>
    </w:p>
    <w:p w14:paraId="21C48018" w14:textId="77777777" w:rsidR="00B14EC0" w:rsidRDefault="00B14EC0" w:rsidP="002C161E">
      <w:pPr>
        <w:rPr>
          <w:sz w:val="16"/>
          <w:szCs w:val="16"/>
          <w:lang w:val="pl-PL"/>
        </w:rPr>
      </w:pPr>
    </w:p>
    <w:p w14:paraId="73C80C89" w14:textId="77777777" w:rsidR="00B14EC0" w:rsidRDefault="00B14EC0" w:rsidP="002C161E">
      <w:pPr>
        <w:rPr>
          <w:sz w:val="16"/>
          <w:szCs w:val="16"/>
          <w:lang w:val="pl-PL"/>
        </w:rPr>
      </w:pPr>
    </w:p>
    <w:p w14:paraId="7D4C19B8" w14:textId="77777777" w:rsidR="00B14EC0" w:rsidRDefault="00B14EC0" w:rsidP="002C161E">
      <w:pPr>
        <w:rPr>
          <w:sz w:val="16"/>
          <w:szCs w:val="16"/>
          <w:lang w:val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3402"/>
      </w:tblGrid>
      <w:tr w:rsidR="00B14EC0" w:rsidRPr="007C7CF7" w14:paraId="1B2FACB7" w14:textId="77777777" w:rsidTr="008E1872">
        <w:tc>
          <w:tcPr>
            <w:tcW w:w="2905" w:type="dxa"/>
          </w:tcPr>
          <w:p w14:paraId="1B75DA4F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pl-PL"/>
              </w:rPr>
            </w:pPr>
            <w:r w:rsidRPr="007C7CF7">
              <w:rPr>
                <w:rFonts w:ascii="Arial" w:hAnsi="Arial"/>
                <w:sz w:val="20"/>
                <w:lang w:val="sl-SI"/>
              </w:rPr>
              <w:t>Skrbniki področja</w:t>
            </w:r>
            <w:r w:rsidRPr="007C7CF7">
              <w:rPr>
                <w:rFonts w:ascii="Arial" w:hAnsi="Arial"/>
                <w:sz w:val="20"/>
                <w:lang w:val="pl-PL"/>
              </w:rPr>
              <w:t>: mag. Jožica Škof Nikolič</w:t>
            </w:r>
          </w:p>
          <w:p w14:paraId="1344B728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pl-PL"/>
              </w:rPr>
            </w:pPr>
          </w:p>
        </w:tc>
        <w:tc>
          <w:tcPr>
            <w:tcW w:w="3119" w:type="dxa"/>
          </w:tcPr>
          <w:p w14:paraId="4E3344AF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nl-NL"/>
              </w:rPr>
            </w:pPr>
            <w:r w:rsidRPr="007C7CF7">
              <w:rPr>
                <w:rFonts w:ascii="Arial" w:hAnsi="Arial"/>
                <w:sz w:val="20"/>
                <w:lang w:val="pl-PL"/>
              </w:rPr>
              <w:t xml:space="preserve">Datum pregleda: </w:t>
            </w:r>
            <w:r>
              <w:rPr>
                <w:rFonts w:ascii="Arial" w:hAnsi="Arial"/>
                <w:sz w:val="20"/>
                <w:lang w:val="pl-PL"/>
              </w:rPr>
              <w:t>01</w:t>
            </w:r>
            <w:r w:rsidRPr="007C7CF7">
              <w:rPr>
                <w:rFonts w:ascii="Arial" w:hAnsi="Arial"/>
                <w:sz w:val="20"/>
                <w:lang w:val="pl-PL"/>
              </w:rPr>
              <w:t>.0</w:t>
            </w:r>
            <w:r>
              <w:rPr>
                <w:rFonts w:ascii="Arial" w:hAnsi="Arial"/>
                <w:sz w:val="20"/>
                <w:lang w:val="pl-PL"/>
              </w:rPr>
              <w:t>6</w:t>
            </w:r>
            <w:r w:rsidRPr="007C7CF7">
              <w:rPr>
                <w:rFonts w:ascii="Arial" w:hAnsi="Arial"/>
                <w:sz w:val="20"/>
                <w:lang w:val="pl-PL"/>
              </w:rPr>
              <w:t>.202</w:t>
            </w:r>
            <w:r>
              <w:rPr>
                <w:rFonts w:ascii="Arial" w:hAnsi="Arial"/>
                <w:sz w:val="20"/>
                <w:lang w:val="pl-PL"/>
              </w:rPr>
              <w:t>5</w:t>
            </w:r>
          </w:p>
        </w:tc>
        <w:tc>
          <w:tcPr>
            <w:tcW w:w="3402" w:type="dxa"/>
          </w:tcPr>
          <w:p w14:paraId="1FDECE89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nl-NL"/>
              </w:rPr>
            </w:pPr>
            <w:r w:rsidRPr="007C7CF7">
              <w:rPr>
                <w:rFonts w:ascii="Arial" w:hAnsi="Arial"/>
                <w:sz w:val="20"/>
                <w:lang w:val="nl-NL"/>
              </w:rPr>
              <w:t>Odobrila:</w:t>
            </w:r>
          </w:p>
          <w:p w14:paraId="41A612E5" w14:textId="77777777" w:rsidR="00B14EC0" w:rsidRPr="007C7CF7" w:rsidRDefault="00B14EC0" w:rsidP="008E1872">
            <w:pPr>
              <w:tabs>
                <w:tab w:val="center" w:pos="4536"/>
                <w:tab w:val="right" w:pos="9072"/>
              </w:tabs>
              <w:jc w:val="left"/>
              <w:rPr>
                <w:rFonts w:ascii="Arial" w:hAnsi="Arial"/>
                <w:sz w:val="20"/>
                <w:lang w:val="nl-NL"/>
              </w:rPr>
            </w:pPr>
            <w:r w:rsidRPr="007C7CF7">
              <w:rPr>
                <w:rFonts w:ascii="Arial" w:hAnsi="Arial"/>
                <w:sz w:val="20"/>
                <w:lang w:val="nl-NL"/>
              </w:rPr>
              <w:t>mag. Marjetka Strle Vidali</w:t>
            </w:r>
          </w:p>
        </w:tc>
      </w:tr>
    </w:tbl>
    <w:p w14:paraId="328560B2" w14:textId="77777777" w:rsidR="00B14EC0" w:rsidRPr="0085573E" w:rsidRDefault="00B14EC0" w:rsidP="002C161E">
      <w:pPr>
        <w:rPr>
          <w:sz w:val="16"/>
          <w:szCs w:val="16"/>
          <w:lang w:val="pl-PL"/>
        </w:rPr>
      </w:pPr>
    </w:p>
    <w:sectPr w:rsidR="00B14EC0" w:rsidRPr="0085573E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701" w:bottom="425" w:left="1559" w:header="0" w:footer="488" w:gutter="0"/>
      <w:paperSrc w:first="257" w:other="25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5976" w14:textId="77777777" w:rsidR="00166376" w:rsidRDefault="00166376">
      <w:r>
        <w:separator/>
      </w:r>
    </w:p>
  </w:endnote>
  <w:endnote w:type="continuationSeparator" w:id="0">
    <w:p w14:paraId="278F0790" w14:textId="77777777" w:rsidR="00166376" w:rsidRDefault="0016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034855"/>
      <w:docPartObj>
        <w:docPartGallery w:val="Page Numbers (Bottom of Page)"/>
        <w:docPartUnique/>
      </w:docPartObj>
    </w:sdtPr>
    <w:sdtContent>
      <w:sdt>
        <w:sdtPr>
          <w:id w:val="322090837"/>
          <w:docPartObj>
            <w:docPartGallery w:val="Page Numbers (Top of Page)"/>
            <w:docPartUnique/>
          </w:docPartObj>
        </w:sdtPr>
        <w:sdtContent>
          <w:p w14:paraId="490E4976" w14:textId="366A437E" w:rsidR="00B14EC0" w:rsidRDefault="00B14EC0">
            <w:pPr>
              <w:pStyle w:val="Noga"/>
              <w:jc w:val="center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C5892A" w14:textId="77777777" w:rsidR="00B14EC0" w:rsidRPr="00B14EC0" w:rsidRDefault="00B14EC0" w:rsidP="00B14EC0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8073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00B9DC" w14:textId="66FB82A9" w:rsidR="00C77B3A" w:rsidRDefault="00C77B3A">
            <w:pPr>
              <w:pStyle w:val="Noga"/>
              <w:jc w:val="center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AD54A4" w14:textId="77777777" w:rsidR="00C77B3A" w:rsidRDefault="00C77B3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708D" w14:textId="77777777" w:rsidR="00166376" w:rsidRDefault="00166376">
      <w:r>
        <w:separator/>
      </w:r>
    </w:p>
  </w:footnote>
  <w:footnote w:type="continuationSeparator" w:id="0">
    <w:p w14:paraId="76D4E56D" w14:textId="77777777" w:rsidR="00166376" w:rsidRDefault="0016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6218" w14:textId="77777777" w:rsidR="00296C51" w:rsidRDefault="00296C51">
    <w:pPr>
      <w:pStyle w:val="Glava"/>
      <w:ind w:right="-1"/>
      <w:jc w:val="right"/>
      <w:rPr>
        <w:rFonts w:ascii="Arial" w:hAnsi="Arial"/>
        <w:sz w:val="18"/>
      </w:rPr>
    </w:pPr>
  </w:p>
  <w:p w14:paraId="6ACC060A" w14:textId="77777777" w:rsidR="00296C51" w:rsidRDefault="00296C51">
    <w:pPr>
      <w:pStyle w:val="Glava"/>
      <w:jc w:val="right"/>
      <w:rPr>
        <w:rFonts w:ascii="Arial" w:hAnsi="Arial"/>
        <w:sz w:val="18"/>
      </w:rPr>
    </w:pPr>
  </w:p>
  <w:p w14:paraId="30109DE0" w14:textId="77777777" w:rsidR="00296C51" w:rsidRDefault="00296C51">
    <w:pPr>
      <w:pStyle w:val="Glava"/>
      <w:jc w:val="right"/>
      <w:rPr>
        <w:rFonts w:ascii="Arial" w:hAnsi="Arial"/>
        <w:sz w:val="18"/>
      </w:rPr>
    </w:pPr>
  </w:p>
  <w:p w14:paraId="0885781D" w14:textId="77777777" w:rsidR="00296C51" w:rsidRDefault="00296C51">
    <w:pPr>
      <w:pStyle w:val="Glava"/>
      <w:jc w:val="right"/>
      <w:rPr>
        <w:rFonts w:ascii="Arial" w:hAnsi="Arial"/>
        <w:sz w:val="18"/>
      </w:rPr>
    </w:pPr>
  </w:p>
  <w:tbl>
    <w:tblPr>
      <w:tblW w:w="8931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5920"/>
      <w:gridCol w:w="1310"/>
    </w:tblGrid>
    <w:tr w:rsidR="00296C51" w:rsidRPr="0066587C" w14:paraId="6701A02A" w14:textId="77777777" w:rsidTr="0086261F">
      <w:tc>
        <w:tcPr>
          <w:tcW w:w="1701" w:type="dxa"/>
        </w:tcPr>
        <w:p w14:paraId="035DACEE" w14:textId="77777777" w:rsidR="00296C51" w:rsidRPr="00A27726" w:rsidRDefault="00296C51">
          <w:pPr>
            <w:spacing w:before="240" w:after="120"/>
            <w:jc w:val="center"/>
            <w:rPr>
              <w:rFonts w:ascii="Arial" w:hAnsi="Arial"/>
              <w:sz w:val="20"/>
              <w:lang w:val="de-DE"/>
            </w:rPr>
          </w:pPr>
          <w:r w:rsidRPr="00A27726">
            <w:rPr>
              <w:rFonts w:ascii="Arial" w:hAnsi="Arial"/>
              <w:sz w:val="20"/>
              <w:lang w:val="de-DE"/>
            </w:rPr>
            <w:t>DIREKTIV</w:t>
          </w:r>
          <w:r w:rsidR="0086261F">
            <w:rPr>
              <w:rFonts w:ascii="Arial" w:hAnsi="Arial"/>
              <w:sz w:val="20"/>
              <w:lang w:val="de-DE"/>
            </w:rPr>
            <w:t>A (E</w:t>
          </w:r>
          <w:r w:rsidR="002F5D5A">
            <w:rPr>
              <w:rFonts w:ascii="Arial" w:hAnsi="Arial"/>
              <w:sz w:val="20"/>
              <w:lang w:val="de-DE"/>
            </w:rPr>
            <w:t>U</w:t>
          </w:r>
          <w:r w:rsidR="0086261F">
            <w:rPr>
              <w:rFonts w:ascii="Arial" w:hAnsi="Arial"/>
              <w:sz w:val="20"/>
              <w:lang w:val="de-DE"/>
            </w:rPr>
            <w:t>)</w:t>
          </w:r>
          <w:r w:rsidR="002F1FF3">
            <w:rPr>
              <w:rFonts w:ascii="Arial" w:hAnsi="Arial"/>
              <w:sz w:val="20"/>
              <w:lang w:val="de-DE"/>
            </w:rPr>
            <w:t xml:space="preserve"> 2015/1535</w:t>
          </w:r>
        </w:p>
        <w:p w14:paraId="3BBFE95F" w14:textId="77777777" w:rsidR="00296C51" w:rsidRPr="00A27726" w:rsidRDefault="00296C51" w:rsidP="00B37FD6">
          <w:pPr>
            <w:jc w:val="center"/>
            <w:rPr>
              <w:rFonts w:ascii="Arial" w:hAnsi="Arial"/>
              <w:sz w:val="20"/>
              <w:lang w:val="de-DE"/>
            </w:rPr>
          </w:pPr>
          <w:r w:rsidRPr="00A27726">
            <w:rPr>
              <w:rFonts w:ascii="Arial" w:hAnsi="Arial"/>
              <w:sz w:val="20"/>
              <w:lang w:val="de-DE"/>
            </w:rPr>
            <w:t>SPORAZUM</w:t>
          </w:r>
        </w:p>
        <w:p w14:paraId="4C68C338" w14:textId="77777777" w:rsidR="00296C51" w:rsidRPr="00A27726" w:rsidRDefault="00296C51" w:rsidP="00B37FD6">
          <w:pPr>
            <w:pStyle w:val="Glava"/>
            <w:jc w:val="center"/>
            <w:rPr>
              <w:rFonts w:ascii="Arial" w:hAnsi="Arial"/>
              <w:lang w:val="de-DE"/>
            </w:rPr>
          </w:pPr>
          <w:r w:rsidRPr="00A27726">
            <w:rPr>
              <w:rFonts w:ascii="Arial" w:hAnsi="Arial"/>
              <w:sz w:val="20"/>
              <w:lang w:val="de-DE"/>
            </w:rPr>
            <w:t>WTO/TBT</w:t>
          </w:r>
        </w:p>
      </w:tc>
      <w:tc>
        <w:tcPr>
          <w:tcW w:w="5920" w:type="dxa"/>
        </w:tcPr>
        <w:p w14:paraId="6A160FC9" w14:textId="77777777" w:rsidR="00296C51" w:rsidRPr="0066587C" w:rsidRDefault="00296C51">
          <w:pPr>
            <w:spacing w:before="120" w:after="120"/>
            <w:jc w:val="center"/>
            <w:rPr>
              <w:rFonts w:ascii="Arial" w:hAnsi="Arial"/>
              <w:b/>
              <w:szCs w:val="24"/>
              <w:lang w:val="de-DE"/>
            </w:rPr>
          </w:pPr>
          <w:r w:rsidRPr="0066587C">
            <w:rPr>
              <w:rFonts w:ascii="Arial" w:hAnsi="Arial"/>
              <w:b/>
              <w:szCs w:val="24"/>
              <w:lang w:val="de-DE"/>
            </w:rPr>
            <w:t>OBVESTILO O PRIPRAVI TEHNIČNEGA PREDPISA</w:t>
          </w:r>
        </w:p>
        <w:p w14:paraId="6B68870E" w14:textId="77777777" w:rsidR="00296C51" w:rsidRPr="0066587C" w:rsidRDefault="00296C51">
          <w:pPr>
            <w:spacing w:after="120"/>
            <w:jc w:val="center"/>
            <w:rPr>
              <w:rFonts w:ascii="Arial" w:hAnsi="Arial"/>
              <w:sz w:val="28"/>
              <w:lang w:val="de-DE"/>
            </w:rPr>
          </w:pPr>
          <w:r w:rsidRPr="0066587C">
            <w:rPr>
              <w:rFonts w:ascii="Arial" w:hAnsi="Arial"/>
              <w:sz w:val="18"/>
              <w:lang w:val="de-DE"/>
            </w:rPr>
            <w:t xml:space="preserve">v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skladu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z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Uredbo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o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postopkih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notificiranja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na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področju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standardov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,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tehničnih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predpisov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in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postopkov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za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ugotavljanje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skladnosti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       </w:t>
          </w:r>
          <w:proofErr w:type="gramStart"/>
          <w:r w:rsidRPr="0066587C">
            <w:rPr>
              <w:rFonts w:ascii="Arial" w:hAnsi="Arial"/>
              <w:sz w:val="18"/>
              <w:lang w:val="de-DE"/>
            </w:rPr>
            <w:t xml:space="preserve">   (</w:t>
          </w:r>
          <w:proofErr w:type="spellStart"/>
          <w:proofErr w:type="gramEnd"/>
          <w:r w:rsidRPr="0066587C">
            <w:rPr>
              <w:rFonts w:ascii="Arial" w:hAnsi="Arial"/>
              <w:sz w:val="18"/>
              <w:lang w:val="de-DE"/>
            </w:rPr>
            <w:t>Uradni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list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 xml:space="preserve"> </w:t>
          </w:r>
          <w:proofErr w:type="spellStart"/>
          <w:r w:rsidRPr="0066587C">
            <w:rPr>
              <w:rFonts w:ascii="Arial" w:hAnsi="Arial"/>
              <w:sz w:val="18"/>
              <w:lang w:val="de-DE"/>
            </w:rPr>
            <w:t>št</w:t>
          </w:r>
          <w:proofErr w:type="spellEnd"/>
          <w:r w:rsidRPr="0066587C">
            <w:rPr>
              <w:rFonts w:ascii="Arial" w:hAnsi="Arial"/>
              <w:sz w:val="18"/>
              <w:lang w:val="de-DE"/>
            </w:rPr>
            <w:t>. 1</w:t>
          </w:r>
          <w:r>
            <w:rPr>
              <w:rFonts w:ascii="Arial" w:hAnsi="Arial"/>
              <w:sz w:val="18"/>
              <w:lang w:val="de-DE"/>
            </w:rPr>
            <w:t>9/2014</w:t>
          </w:r>
          <w:r w:rsidRPr="0066587C">
            <w:rPr>
              <w:rFonts w:ascii="Arial" w:hAnsi="Arial"/>
              <w:sz w:val="18"/>
              <w:lang w:val="de-DE"/>
            </w:rPr>
            <w:t>)</w:t>
          </w:r>
        </w:p>
      </w:tc>
      <w:tc>
        <w:tcPr>
          <w:tcW w:w="1310" w:type="dxa"/>
        </w:tcPr>
        <w:p w14:paraId="241219A7" w14:textId="77777777" w:rsidR="00296C51" w:rsidRPr="00C77B3A" w:rsidRDefault="00296C51">
          <w:pPr>
            <w:pStyle w:val="Glava"/>
            <w:jc w:val="center"/>
            <w:rPr>
              <w:rFonts w:ascii="Arial" w:hAnsi="Arial"/>
              <w:sz w:val="20"/>
              <w:lang w:val="de-DE"/>
            </w:rPr>
          </w:pPr>
        </w:p>
        <w:p w14:paraId="656ECEFE" w14:textId="77777777" w:rsidR="00296C51" w:rsidRPr="00C77B3A" w:rsidRDefault="00296C51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  <w:r w:rsidRPr="00C77B3A">
            <w:rPr>
              <w:rFonts w:ascii="Arial" w:hAnsi="Arial"/>
              <w:sz w:val="20"/>
              <w:lang w:val="de-DE"/>
            </w:rPr>
            <w:t>OB1901</w:t>
          </w:r>
        </w:p>
        <w:p w14:paraId="40CE77DD" w14:textId="77777777" w:rsidR="00EB5A46" w:rsidRPr="00C77B3A" w:rsidRDefault="00EB5A46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</w:p>
        <w:p w14:paraId="68A78BFB" w14:textId="2CBEBADB" w:rsidR="00EB5A46" w:rsidRPr="00C77B3A" w:rsidRDefault="00EB5A46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  <w:r w:rsidRPr="00C77B3A">
            <w:rPr>
              <w:rFonts w:ascii="Arial" w:hAnsi="Arial"/>
              <w:sz w:val="20"/>
              <w:lang w:val="de-DE"/>
            </w:rPr>
            <w:t>6.izdaja</w:t>
          </w:r>
        </w:p>
        <w:p w14:paraId="6707D05F" w14:textId="77777777" w:rsidR="00296C51" w:rsidRPr="00C77B3A" w:rsidRDefault="00296C51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</w:p>
        <w:p w14:paraId="5EF9815A" w14:textId="77777777" w:rsidR="00296C51" w:rsidRDefault="00EB5A46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  <w:r w:rsidRPr="00C77B3A">
            <w:rPr>
              <w:rFonts w:ascii="Arial" w:hAnsi="Arial"/>
              <w:sz w:val="20"/>
              <w:lang w:val="de-DE"/>
            </w:rPr>
            <w:t>19.08.2025</w:t>
          </w:r>
        </w:p>
        <w:p w14:paraId="54128EEB" w14:textId="0BCDEED3" w:rsidR="00C77B3A" w:rsidRPr="0066587C" w:rsidRDefault="00C77B3A">
          <w:pPr>
            <w:pStyle w:val="Glava"/>
            <w:jc w:val="left"/>
            <w:rPr>
              <w:rFonts w:ascii="Arial" w:hAnsi="Arial"/>
              <w:sz w:val="20"/>
              <w:lang w:val="de-DE"/>
            </w:rPr>
          </w:pPr>
        </w:p>
      </w:tc>
    </w:tr>
  </w:tbl>
  <w:p w14:paraId="446A6072" w14:textId="77777777" w:rsidR="00296C51" w:rsidRPr="0066587C" w:rsidRDefault="00296C51">
    <w:pPr>
      <w:pStyle w:val="Glava"/>
      <w:jc w:val="right"/>
      <w:rPr>
        <w:rFonts w:ascii="Arial" w:hAnsi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8CB"/>
    <w:multiLevelType w:val="hybridMultilevel"/>
    <w:tmpl w:val="A5588E0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2DA7A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C96"/>
    <w:multiLevelType w:val="hybridMultilevel"/>
    <w:tmpl w:val="6CB835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7E7"/>
    <w:multiLevelType w:val="hybridMultilevel"/>
    <w:tmpl w:val="E99A70CA"/>
    <w:lvl w:ilvl="0" w:tplc="82DA7A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7BD8"/>
    <w:multiLevelType w:val="hybridMultilevel"/>
    <w:tmpl w:val="9CBED1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889"/>
    <w:multiLevelType w:val="hybridMultilevel"/>
    <w:tmpl w:val="464A15F0"/>
    <w:lvl w:ilvl="0" w:tplc="04DEFFD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628E8"/>
    <w:multiLevelType w:val="hybridMultilevel"/>
    <w:tmpl w:val="57024FD0"/>
    <w:lvl w:ilvl="0" w:tplc="82DA7A6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A7E0A"/>
    <w:multiLevelType w:val="hybridMultilevel"/>
    <w:tmpl w:val="4926B72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351972">
    <w:abstractNumId w:val="6"/>
  </w:num>
  <w:num w:numId="2" w16cid:durableId="700937150">
    <w:abstractNumId w:val="3"/>
  </w:num>
  <w:num w:numId="3" w16cid:durableId="417797443">
    <w:abstractNumId w:val="1"/>
  </w:num>
  <w:num w:numId="4" w16cid:durableId="1455296907">
    <w:abstractNumId w:val="4"/>
  </w:num>
  <w:num w:numId="5" w16cid:durableId="714427983">
    <w:abstractNumId w:val="5"/>
  </w:num>
  <w:num w:numId="6" w16cid:durableId="2136870299">
    <w:abstractNumId w:val="2"/>
  </w:num>
  <w:num w:numId="7" w16cid:durableId="109243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20"/>
    <w:rsid w:val="000747BD"/>
    <w:rsid w:val="000C60D1"/>
    <w:rsid w:val="000D3F84"/>
    <w:rsid w:val="000F409C"/>
    <w:rsid w:val="001040F4"/>
    <w:rsid w:val="00124C7C"/>
    <w:rsid w:val="00166376"/>
    <w:rsid w:val="0018046D"/>
    <w:rsid w:val="00187E6E"/>
    <w:rsid w:val="001A3C2E"/>
    <w:rsid w:val="001B1DFE"/>
    <w:rsid w:val="001F19E8"/>
    <w:rsid w:val="00274D7F"/>
    <w:rsid w:val="002810F7"/>
    <w:rsid w:val="00296C51"/>
    <w:rsid w:val="002C161E"/>
    <w:rsid w:val="002D7D28"/>
    <w:rsid w:val="002F1FF3"/>
    <w:rsid w:val="002F5D5A"/>
    <w:rsid w:val="00341B04"/>
    <w:rsid w:val="00382966"/>
    <w:rsid w:val="00401985"/>
    <w:rsid w:val="00444394"/>
    <w:rsid w:val="004456E8"/>
    <w:rsid w:val="004F46CA"/>
    <w:rsid w:val="00573220"/>
    <w:rsid w:val="005C5926"/>
    <w:rsid w:val="005F1C8B"/>
    <w:rsid w:val="00635D5B"/>
    <w:rsid w:val="0066587C"/>
    <w:rsid w:val="00697CAD"/>
    <w:rsid w:val="006B191C"/>
    <w:rsid w:val="007057C4"/>
    <w:rsid w:val="00744271"/>
    <w:rsid w:val="00774B80"/>
    <w:rsid w:val="007B27C3"/>
    <w:rsid w:val="007E1F1F"/>
    <w:rsid w:val="007E6E48"/>
    <w:rsid w:val="0080219C"/>
    <w:rsid w:val="008133C2"/>
    <w:rsid w:val="00813BE1"/>
    <w:rsid w:val="00816B01"/>
    <w:rsid w:val="0081718C"/>
    <w:rsid w:val="00844A1E"/>
    <w:rsid w:val="0085573E"/>
    <w:rsid w:val="0086261F"/>
    <w:rsid w:val="008C2A7A"/>
    <w:rsid w:val="00933FEC"/>
    <w:rsid w:val="00945EC7"/>
    <w:rsid w:val="00984045"/>
    <w:rsid w:val="00994A97"/>
    <w:rsid w:val="00A27726"/>
    <w:rsid w:val="00A41922"/>
    <w:rsid w:val="00A61A54"/>
    <w:rsid w:val="00A66201"/>
    <w:rsid w:val="00A87974"/>
    <w:rsid w:val="00AB1C3C"/>
    <w:rsid w:val="00AB5F8F"/>
    <w:rsid w:val="00AE1406"/>
    <w:rsid w:val="00B14EC0"/>
    <w:rsid w:val="00B37FD6"/>
    <w:rsid w:val="00B76D9C"/>
    <w:rsid w:val="00BD56EB"/>
    <w:rsid w:val="00C0373A"/>
    <w:rsid w:val="00C420D0"/>
    <w:rsid w:val="00C77B3A"/>
    <w:rsid w:val="00CE6083"/>
    <w:rsid w:val="00D04F0B"/>
    <w:rsid w:val="00D215CA"/>
    <w:rsid w:val="00D21B0E"/>
    <w:rsid w:val="00D8046A"/>
    <w:rsid w:val="00D84F4D"/>
    <w:rsid w:val="00DC362A"/>
    <w:rsid w:val="00DC6A39"/>
    <w:rsid w:val="00DD0D99"/>
    <w:rsid w:val="00DE7794"/>
    <w:rsid w:val="00E462A2"/>
    <w:rsid w:val="00EA29B1"/>
    <w:rsid w:val="00EB5A46"/>
    <w:rsid w:val="00EF046C"/>
    <w:rsid w:val="00F665B7"/>
    <w:rsid w:val="00F746F8"/>
    <w:rsid w:val="00F77933"/>
    <w:rsid w:val="00F93EEF"/>
    <w:rsid w:val="00F95996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4D41C63"/>
  <w15:chartTrackingRefBased/>
  <w15:docId w15:val="{42481E6A-B5A5-45F9-A9B5-8D88EBA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sz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omework">
    <w:name w:val="Homework"/>
    <w:basedOn w:val="Navaden"/>
    <w:pPr>
      <w:spacing w:line="360" w:lineRule="auto"/>
    </w:pPr>
    <w:rPr>
      <w:b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customStyle="1" w:styleId="GlavaZnak">
    <w:name w:val="Glava Znak"/>
    <w:link w:val="Glava"/>
    <w:uiPriority w:val="99"/>
    <w:rsid w:val="0086261F"/>
    <w:rPr>
      <w:sz w:val="24"/>
      <w:lang w:val="en-GB" w:eastAsia="en-US"/>
    </w:rPr>
  </w:style>
  <w:style w:type="paragraph" w:styleId="Odstavekseznama">
    <w:name w:val="List Paragraph"/>
    <w:basedOn w:val="Navaden"/>
    <w:uiPriority w:val="34"/>
    <w:qFormat/>
    <w:rsid w:val="00C420D0"/>
    <w:pPr>
      <w:ind w:left="708"/>
    </w:pPr>
  </w:style>
  <w:style w:type="paragraph" w:styleId="Revizija">
    <w:name w:val="Revision"/>
    <w:hidden/>
    <w:uiPriority w:val="99"/>
    <w:semiHidden/>
    <w:rsid w:val="00F665B7"/>
    <w:rPr>
      <w:sz w:val="24"/>
      <w:lang w:val="en-GB" w:eastAsia="en-US"/>
    </w:rPr>
  </w:style>
  <w:style w:type="character" w:styleId="Pripombasklic">
    <w:name w:val="annotation reference"/>
    <w:rsid w:val="008C2A7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C2A7A"/>
    <w:rPr>
      <w:sz w:val="20"/>
    </w:rPr>
  </w:style>
  <w:style w:type="character" w:customStyle="1" w:styleId="PripombabesediloZnak">
    <w:name w:val="Pripomba – besedilo Znak"/>
    <w:link w:val="Pripombabesedilo"/>
    <w:rsid w:val="008C2A7A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C2A7A"/>
    <w:rPr>
      <w:b/>
      <w:bCs/>
    </w:rPr>
  </w:style>
  <w:style w:type="character" w:customStyle="1" w:styleId="ZadevapripombeZnak">
    <w:name w:val="Zadeva pripombe Znak"/>
    <w:link w:val="Zadevapripombe"/>
    <w:rsid w:val="008C2A7A"/>
    <w:rPr>
      <w:b/>
      <w:bCs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C77B3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7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7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3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0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5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7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5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0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3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6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8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6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3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4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7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5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2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7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5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6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9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9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7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3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7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D943-9242-48ED-A089-51FF4698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4305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 obrazca za obvestilo o tehni~nem predpisu v pripravi</vt:lpstr>
      <vt:lpstr>Predlog obrazca za obvestilo o tehni~nem predpisu v pripravi</vt:lpstr>
    </vt:vector>
  </TitlesOfParts>
  <Company>USM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obrazca za obvestilo o tehni~nem predpisu v pripravi</dc:title>
  <dc:subject/>
  <dc:creator>Administrator</dc:creator>
  <cp:keywords/>
  <cp:lastModifiedBy>Marjetka Strle Vidali</cp:lastModifiedBy>
  <cp:revision>2</cp:revision>
  <cp:lastPrinted>2005-10-04T09:35:00Z</cp:lastPrinted>
  <dcterms:created xsi:type="dcterms:W3CDTF">2025-08-19T08:12:00Z</dcterms:created>
  <dcterms:modified xsi:type="dcterms:W3CDTF">2025-08-19T08:12:00Z</dcterms:modified>
</cp:coreProperties>
</file>